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农村财政管理局单位整体绩效</w:t>
      </w:r>
      <w:r>
        <w:rPr>
          <w:rFonts w:hint="eastAsia" w:ascii="黑体" w:hAnsi="黑体" w:eastAsia="黑体" w:cs="黑体"/>
          <w:sz w:val="36"/>
          <w:szCs w:val="36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竹山县农村财政管理局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2023.03.20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/>
                <w:kern w:val="0"/>
                <w:lang w:eastAsia="zh-CN"/>
              </w:rPr>
              <w:t>农村财政管理工作经费</w:t>
            </w:r>
            <w:r>
              <w:rPr>
                <w:rFonts w:ascii="仿宋_GB2312" w:hAnsi="宋体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kern w:val="0"/>
                <w:lang w:eastAsia="zh-CN"/>
              </w:rPr>
              <w:t>竹山县财政局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宋体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kern w:val="0"/>
                <w:lang w:eastAsia="zh-CN"/>
              </w:rPr>
              <w:t>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法定支出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县委、县政府确定的项目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15.32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61.28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工作督导检查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覆盖面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100%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财政资金监管使用合规率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100%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年度基层财政履职能力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及时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1个年度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left="105" w:leftChars="0" w:hanging="105" w:hangingChars="50"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成本控制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合理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合理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纠正管理不规范问题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年度内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处理上交　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3日内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财政资金发挥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职能效果　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最大化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最大化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乡镇财政资金运行环境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</w:rPr>
              <w:t>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有部分项目待结算，年度内没有完成预算执行。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当年项目当年结算，年度内执行万年度预算。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黑体" w:hAnsi="宋体" w:eastAsia="黑体" w:cs="黑体"/>
          <w:sz w:val="28"/>
          <w:szCs w:val="28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ascii="仿宋_GB2312" w:hAnsi="宋体" w:eastAsia="仿宋_GB2312" w:cs="Times New Roman"/>
          <w:kern w:val="0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附2：</w:t>
      </w:r>
    </w:p>
    <w:p/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竹山县农村财政管理局</w:t>
      </w:r>
      <w:r>
        <w:rPr>
          <w:rFonts w:hint="eastAsia" w:ascii="黑体" w:hAnsi="黑体" w:eastAsia="黑体" w:cs="黑体"/>
          <w:sz w:val="36"/>
          <w:szCs w:val="36"/>
        </w:rPr>
        <w:t>部门整体绩效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单位名称：竹山县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农村财政管理局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.4.11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471"/>
        <w:gridCol w:w="970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农村财政管理局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89.59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114.59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97.45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85.04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（80分）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加快预算支出进度，促进资金及时足额拨付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加快预算执行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97.45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ind w:firstLine="400" w:firstLineChars="200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ind w:firstLine="600" w:firstLineChars="300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保证机构运转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良好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良好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ind w:firstLine="200" w:firstLineChars="1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≥98%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完成年初预算数并控制年初预算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实际完成数占预算数比例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 w:cs="宋体"/>
        <w:sz w:val="24"/>
        <w:szCs w:val="24"/>
      </w:rPr>
    </w:pPr>
    <w:r>
      <w:rPr>
        <w:rStyle w:val="7"/>
        <w:rFonts w:ascii="宋体" w:hAnsi="宋体" w:eastAsia="宋体" w:cs="宋体"/>
        <w:sz w:val="24"/>
        <w:szCs w:val="24"/>
      </w:rPr>
      <w:t xml:space="preserve">— </w:t>
    </w:r>
    <w:r>
      <w:rPr>
        <w:rStyle w:val="7"/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7"/>
        <w:rFonts w:ascii="Times New Roman" w:hAnsi="Times New Roman" w:eastAsia="宋体" w:cs="Times New Roman"/>
        <w:sz w:val="24"/>
        <w:szCs w:val="24"/>
      </w:rPr>
      <w:instrText xml:space="preserve">PAGE  </w:instrText>
    </w:r>
    <w:r>
      <w:rPr>
        <w:rStyle w:val="7"/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7"/>
        <w:rFonts w:ascii="Times New Roman" w:hAnsi="Times New Roman" w:eastAsia="宋体" w:cs="Times New Roman"/>
        <w:sz w:val="24"/>
        <w:szCs w:val="24"/>
      </w:rPr>
      <w:t>3</w:t>
    </w:r>
    <w:r>
      <w:rPr>
        <w:rStyle w:val="7"/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7"/>
        <w:rFonts w:ascii="宋体" w:hAnsi="宋体" w:eastAsia="宋体" w:cs="宋体"/>
        <w:sz w:val="24"/>
        <w:szCs w:val="24"/>
      </w:rPr>
      <w:t xml:space="preserve"> — </w:t>
    </w:r>
  </w:p>
  <w:p>
    <w:pPr>
      <w:pStyle w:val="2"/>
      <w:ind w:right="360" w:firstLine="360"/>
      <w:jc w:val="right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zOTAwZjRiOWUyMmQxMjYwMzIyOTMwYTQ3MjI1M2YifQ=="/>
  </w:docVars>
  <w:rsids>
    <w:rsidRoot w:val="1394576E"/>
    <w:rsid w:val="000464CC"/>
    <w:rsid w:val="00387746"/>
    <w:rsid w:val="00537B0F"/>
    <w:rsid w:val="006D5298"/>
    <w:rsid w:val="00776AA0"/>
    <w:rsid w:val="0081141B"/>
    <w:rsid w:val="0092466C"/>
    <w:rsid w:val="00BF23EA"/>
    <w:rsid w:val="09E01C12"/>
    <w:rsid w:val="116A30ED"/>
    <w:rsid w:val="1394576E"/>
    <w:rsid w:val="2DFE65F6"/>
    <w:rsid w:val="389059A8"/>
    <w:rsid w:val="3A116ED1"/>
    <w:rsid w:val="3AD42F27"/>
    <w:rsid w:val="40597B49"/>
    <w:rsid w:val="46ED4DC7"/>
    <w:rsid w:val="4E2D5876"/>
    <w:rsid w:val="5D50540C"/>
    <w:rsid w:val="78340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1372</Words>
  <Characters>1523</Characters>
  <Lines>13</Lines>
  <Paragraphs>3</Paragraphs>
  <TotalTime>0</TotalTime>
  <ScaleCrop>false</ScaleCrop>
  <LinksUpToDate>false</LinksUpToDate>
  <CharactersWithSpaces>1566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2021-05-12T08:21:00Z</dcterms:created>
  <dc:creator>admin</dc:creator>
  <cp:lastModifiedBy>Administrator</cp:lastModifiedBy>
  <dcterms:modified xsi:type="dcterms:W3CDTF">2023-11-06T07:20:45Z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BF2B2C271DAF4CCB8EC015A2965314BB</vt:lpwstr>
  </property>
</Properties>
</file>